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F4" w:rsidRPr="0074477C" w:rsidRDefault="003D22F4" w:rsidP="003D22F4">
      <w:pPr>
        <w:pStyle w:val="BKT1"/>
        <w:rPr>
          <w:lang w:val="vi-VN"/>
        </w:rPr>
      </w:pPr>
      <w:r w:rsidRPr="0074477C">
        <w:rPr>
          <w:lang w:val="vi-VN"/>
        </w:rPr>
        <w:t xml:space="preserve">TỤC THỜ NỮ THẦN </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 xml:space="preserve">là việc thực hành tín ngưỡng thờ các vị thần nữ thông qua phong tục và lễ hội nhằm cầu mong các vị thần nữ mang lại sự bình an cho cá nhân và cộng đồng. </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Tục thờ nữ thần ở Việt Nam có từ xa xưa</w:t>
      </w:r>
      <w:r w:rsidRPr="00B47DCC">
        <w:rPr>
          <w:color w:val="000000"/>
          <w:sz w:val="28"/>
          <w:szCs w:val="28"/>
        </w:rPr>
        <w:t xml:space="preserve">, </w:t>
      </w:r>
      <w:r w:rsidRPr="00B47DCC">
        <w:rPr>
          <w:color w:val="000000"/>
          <w:sz w:val="28"/>
          <w:szCs w:val="28"/>
          <w:lang w:val="vi-VN"/>
        </w:rPr>
        <w:t xml:space="preserve">được thể hiện trong việc thực hành tín ngưỡng thờ các vị thần trong huyền thoại của các tộc người về các hiện tượng thiên nhiên (bà Mây, bà Mưa, bà Sấm, bà Chớp, bà Lạch, bà Dàng của tộc người Việt; bà Kim, bà Mộc, bà Thủy, bà Hỏa, bà Thổ của người Hoa,…) và việc thực hành tín ngưỡng thờ các vị thần trong huyền thoại về bà mẹ xứ sở (bà Ponaga của người Chăm, bà Om của người Khmer, bà chúa Xứ, bà Đen hay mẹ Âu Cơ của người Việt, mẹ Biooc của người Tày...). </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Tục thờ nữ thần được coi là xuất phát từ tín ngưỡng dân gian ở “nguyên lý tính Mẹ” (Trần Quốc Vượng) hay nguyên lý tính nữ gắn với bảo trợ, sinh sôi, nảy nở (Ngô Đức Thịnh) và chịu ảnh hưởng sâu sắc của tam giáo, trong đó, ảnh hưởng của Đạo giáo được nhận diện ở các nghi thức cúng tế, ma thuật; ảnh hưởng của Phật giáo ở sự hỗn dung thần-Phật và ảnh hưởng của Nho giáo từ việc thờ cúng các vị thành hoàng làng.</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 xml:space="preserve">Tục thờ nữ thần là một phức hợp văn hóa bao gồm nhân vật được thờ, di tích, truyền thuyết và cách thực hành tín ngưỡng. Các vị thần nữ được thờ cúng ở Việt Nam rất phong phú. Bên cạnh việc thờ cúng các sáng tạo văn hóa như mẹ Lửa, mẹ Lúa, mẹ Mía, các bà mẹ là tổ nghề (dệt Vạn Phúc, dệt ven hồ Tây, hát Quan họ, hát chèo), </w:t>
      </w:r>
      <w:r w:rsidRPr="00B47DCC">
        <w:rPr>
          <w:color w:val="000000"/>
          <w:sz w:val="28"/>
          <w:szCs w:val="28"/>
        </w:rPr>
        <w:t>TTNT</w:t>
      </w:r>
      <w:r w:rsidRPr="00B47DCC">
        <w:rPr>
          <w:color w:val="000000"/>
          <w:sz w:val="28"/>
          <w:szCs w:val="28"/>
          <w:lang w:val="vi-VN"/>
        </w:rPr>
        <w:t xml:space="preserve"> còn thể hiện ở việc thờ cúng các vị thần nữ trong đời sống tâm linh của người dân như bà Quán Âm, Thiên Ya Na, Tứ vị Thánh nương, Ngũ Hành nương nương, Thủy Long Thánh Mẫu, Bà Chúa Xứ, bà Đế, bà </w:t>
      </w:r>
      <w:r w:rsidRPr="00B47DCC">
        <w:rPr>
          <w:color w:val="000000"/>
          <w:sz w:val="28"/>
          <w:szCs w:val="28"/>
        </w:rPr>
        <w:t>C</w:t>
      </w:r>
      <w:r w:rsidRPr="00B47DCC">
        <w:rPr>
          <w:color w:val="000000"/>
          <w:sz w:val="28"/>
          <w:szCs w:val="28"/>
          <w:lang w:val="vi-VN"/>
        </w:rPr>
        <w:t xml:space="preserve">húa Giàng, bà </w:t>
      </w:r>
      <w:r w:rsidRPr="00B47DCC">
        <w:rPr>
          <w:color w:val="000000"/>
          <w:sz w:val="28"/>
          <w:szCs w:val="28"/>
        </w:rPr>
        <w:t>C</w:t>
      </w:r>
      <w:r w:rsidRPr="00B47DCC">
        <w:rPr>
          <w:color w:val="000000"/>
          <w:sz w:val="28"/>
          <w:szCs w:val="28"/>
          <w:lang w:val="vi-VN"/>
        </w:rPr>
        <w:t xml:space="preserve">húa Ngọc, bà Thiên Mụ, Thánh Mẫu Liễu Hạnh và một tập hợp nữ thần trong Tứ phủ như Mẫu Thoải, Mẫu Thượng Ngàn, các </w:t>
      </w:r>
      <w:r w:rsidRPr="00B47DCC">
        <w:rPr>
          <w:color w:val="000000"/>
          <w:sz w:val="28"/>
          <w:szCs w:val="28"/>
        </w:rPr>
        <w:t>C</w:t>
      </w:r>
      <w:r w:rsidRPr="00B47DCC">
        <w:rPr>
          <w:color w:val="000000"/>
          <w:sz w:val="28"/>
          <w:szCs w:val="28"/>
          <w:lang w:val="vi-VN"/>
        </w:rPr>
        <w:t xml:space="preserve">hầu từ Đệ Nhất đến Chầu Mười và Chầu Bé (Bắc Lệ), các </w:t>
      </w:r>
      <w:r w:rsidRPr="00B47DCC">
        <w:rPr>
          <w:color w:val="000000"/>
          <w:sz w:val="28"/>
          <w:szCs w:val="28"/>
        </w:rPr>
        <w:t>C</w:t>
      </w:r>
      <w:r w:rsidRPr="00B47DCC">
        <w:rPr>
          <w:color w:val="000000"/>
          <w:sz w:val="28"/>
          <w:szCs w:val="28"/>
          <w:lang w:val="vi-VN"/>
        </w:rPr>
        <w:t>ô từ Cô Đệ Nhất đến Cô Chín, Cô Mười, Cô Bé.</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 xml:space="preserve">Trong số các vị thần nữ được thờ cúng, các nữ nhân vật có thật trong lịch sử hoặc được tin là có liên quan đến các giai đoạn trong lịch sử xuất hiện nhiều nhất. Các nhân vật có thật trong lịch sử là Hai Bà Trưng và các nữ tướng (thế kỷ I), Bà Triệu (thế kỷ III), </w:t>
      </w:r>
      <w:r w:rsidRPr="00B47DCC">
        <w:rPr>
          <w:color w:val="000000"/>
          <w:sz w:val="28"/>
          <w:szCs w:val="28"/>
        </w:rPr>
        <w:t>H</w:t>
      </w:r>
      <w:r w:rsidRPr="00B47DCC">
        <w:rPr>
          <w:color w:val="000000"/>
          <w:sz w:val="28"/>
          <w:szCs w:val="28"/>
          <w:lang w:val="vi-VN"/>
        </w:rPr>
        <w:t xml:space="preserve">oàng </w:t>
      </w:r>
      <w:r w:rsidRPr="00B47DCC">
        <w:rPr>
          <w:color w:val="000000"/>
          <w:sz w:val="28"/>
          <w:szCs w:val="28"/>
        </w:rPr>
        <w:t>t</w:t>
      </w:r>
      <w:r w:rsidRPr="00B47DCC">
        <w:rPr>
          <w:color w:val="000000"/>
          <w:sz w:val="28"/>
          <w:szCs w:val="28"/>
          <w:lang w:val="vi-VN"/>
        </w:rPr>
        <w:t xml:space="preserve">hái phi Ỷ Lan (thế kỷ XI), nữ tướng Bùi Thị Xuân (thế kỷ XVIII), vợ Ba Đề Thám (thế kỷ XIX), Võ Thị Sáu (thời chống Pháp), </w:t>
      </w:r>
      <w:r w:rsidRPr="00B47DCC">
        <w:rPr>
          <w:color w:val="000000"/>
          <w:sz w:val="28"/>
          <w:szCs w:val="28"/>
        </w:rPr>
        <w:t>mười</w:t>
      </w:r>
      <w:r w:rsidRPr="00B47DCC">
        <w:rPr>
          <w:color w:val="000000"/>
          <w:sz w:val="28"/>
          <w:szCs w:val="28"/>
          <w:lang w:val="vi-VN"/>
        </w:rPr>
        <w:t xml:space="preserve"> cô gái hy sinh ở Ngã ba Đồng Lộc (thời chống Mỹ)…Các nhân vật được tin là liên quan đến lịch sử như bà Phạm Thị Ngà là mẹ Lý Công Uẩn, bà hàng nước mách lịch con nước cho Trần Hưng Đạo, bà Nguyễn Thị Bích Châu tương truyền là cung phi vua Trần Duệ Tông được đi theo vua trong trận đánh Chiêm Thành cuối cùng, trước khi vua tử nạn, nữ thần Hồ Ly phu nhân là người con gái dù đã mất nhưng vẫn hiện thành con cáo đánh lạc hướng giặc Minh để cứu Lê Lợi thoát khỏi cuộc truy đuổi.</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 xml:space="preserve">Nhìn từ lịch sử, </w:t>
      </w:r>
      <w:r w:rsidRPr="00B47DCC">
        <w:rPr>
          <w:color w:val="000000"/>
          <w:sz w:val="28"/>
          <w:szCs w:val="28"/>
        </w:rPr>
        <w:t>TTNT</w:t>
      </w:r>
      <w:r w:rsidRPr="00B47DCC">
        <w:rPr>
          <w:color w:val="000000"/>
          <w:sz w:val="28"/>
          <w:szCs w:val="28"/>
          <w:lang w:val="vi-VN"/>
        </w:rPr>
        <w:t xml:space="preserve"> đã được ghi chép vào văn tịch khá sớm. Ngoài các ghi chép lẻ tẻ trong các bộ sử như </w:t>
      </w:r>
      <w:r w:rsidRPr="00B47DCC">
        <w:rPr>
          <w:i/>
          <w:color w:val="000000"/>
          <w:sz w:val="28"/>
          <w:szCs w:val="28"/>
          <w:lang w:val="vi-VN"/>
        </w:rPr>
        <w:t xml:space="preserve">Việt sử lược, Đại Việt sử ký toàn thư, </w:t>
      </w:r>
      <w:r w:rsidRPr="00B47DCC">
        <w:rPr>
          <w:color w:val="000000"/>
          <w:sz w:val="28"/>
          <w:szCs w:val="28"/>
          <w:lang w:val="vi-VN"/>
        </w:rPr>
        <w:t xml:space="preserve">trong các tập truyện trung đại như </w:t>
      </w:r>
      <w:r w:rsidRPr="00B47DCC">
        <w:rPr>
          <w:i/>
          <w:color w:val="000000"/>
          <w:sz w:val="28"/>
          <w:szCs w:val="28"/>
          <w:lang w:val="vi-VN"/>
        </w:rPr>
        <w:t xml:space="preserve">Việt điện u linh </w:t>
      </w:r>
      <w:r w:rsidRPr="00B47DCC">
        <w:rPr>
          <w:color w:val="000000"/>
          <w:sz w:val="28"/>
          <w:szCs w:val="28"/>
          <w:lang w:val="vi-VN"/>
        </w:rPr>
        <w:t>(1329)</w:t>
      </w:r>
      <w:r w:rsidRPr="00B47DCC">
        <w:rPr>
          <w:i/>
          <w:color w:val="000000"/>
          <w:sz w:val="28"/>
          <w:szCs w:val="28"/>
          <w:lang w:val="vi-VN"/>
        </w:rPr>
        <w:t xml:space="preserve">, Lĩnh Nam chích quái </w:t>
      </w:r>
      <w:r w:rsidRPr="00B47DCC">
        <w:rPr>
          <w:color w:val="000000"/>
          <w:sz w:val="28"/>
          <w:szCs w:val="28"/>
          <w:lang w:val="vi-VN"/>
        </w:rPr>
        <w:t xml:space="preserve">(thế kỷ XIV), </w:t>
      </w:r>
      <w:r w:rsidRPr="00B47DCC">
        <w:rPr>
          <w:i/>
          <w:color w:val="000000"/>
          <w:sz w:val="28"/>
          <w:szCs w:val="28"/>
          <w:lang w:val="vi-VN"/>
        </w:rPr>
        <w:lastRenderedPageBreak/>
        <w:t xml:space="preserve">Truyền kỳ tân phả </w:t>
      </w:r>
      <w:r w:rsidRPr="00B47DCC">
        <w:rPr>
          <w:color w:val="000000"/>
          <w:sz w:val="28"/>
          <w:szCs w:val="28"/>
          <w:lang w:val="vi-VN"/>
        </w:rPr>
        <w:t>(XVIII)</w:t>
      </w:r>
      <w:r w:rsidRPr="00B47DCC">
        <w:rPr>
          <w:color w:val="000000"/>
          <w:sz w:val="28"/>
          <w:szCs w:val="28"/>
        </w:rPr>
        <w:t>,</w:t>
      </w:r>
      <w:r w:rsidRPr="00B47DCC">
        <w:rPr>
          <w:i/>
          <w:color w:val="000000"/>
          <w:sz w:val="28"/>
          <w:szCs w:val="28"/>
          <w:lang w:val="vi-VN"/>
        </w:rPr>
        <w:t xml:space="preserve"> Hội chân biên </w:t>
      </w:r>
      <w:r w:rsidRPr="00B47DCC">
        <w:rPr>
          <w:color w:val="000000"/>
          <w:sz w:val="28"/>
          <w:szCs w:val="28"/>
          <w:lang w:val="vi-VN"/>
        </w:rPr>
        <w:t xml:space="preserve">(nửa đầu XIX), sự tích và việc phụng thờ các vị thần nữ đã được ghi chép lại. Việc sưu tầm truyện kể về các vị thần nữ được Đỗ Thị Ngọc và Mai Thị Ngọc Chúc công bố trong cuốn </w:t>
      </w:r>
      <w:r w:rsidRPr="00B47DCC">
        <w:rPr>
          <w:i/>
          <w:color w:val="000000"/>
          <w:sz w:val="28"/>
          <w:szCs w:val="28"/>
          <w:lang w:val="vi-VN"/>
        </w:rPr>
        <w:t xml:space="preserve">Các nữ thần Việt Nam </w:t>
      </w:r>
      <w:r w:rsidRPr="00B47DCC">
        <w:rPr>
          <w:iCs/>
          <w:color w:val="000000"/>
          <w:sz w:val="28"/>
          <w:szCs w:val="28"/>
          <w:lang w:val="vi-VN"/>
        </w:rPr>
        <w:t>(1983)</w:t>
      </w:r>
      <w:r w:rsidRPr="00B47DCC">
        <w:rPr>
          <w:i/>
          <w:color w:val="000000"/>
          <w:sz w:val="28"/>
          <w:szCs w:val="28"/>
          <w:lang w:val="vi-VN"/>
        </w:rPr>
        <w:t xml:space="preserve">, </w:t>
      </w:r>
      <w:r w:rsidRPr="00B47DCC">
        <w:rPr>
          <w:color w:val="000000"/>
          <w:sz w:val="28"/>
          <w:szCs w:val="28"/>
          <w:lang w:val="vi-VN"/>
        </w:rPr>
        <w:t xml:space="preserve">trong đó, có 75 vị thần nữ của các dân tộc, vùng miền của Việt Nam. Việc nghiên cứu </w:t>
      </w:r>
      <w:r w:rsidRPr="00B47DCC">
        <w:rPr>
          <w:color w:val="000000"/>
          <w:sz w:val="28"/>
          <w:szCs w:val="28"/>
        </w:rPr>
        <w:t>TTNT</w:t>
      </w:r>
      <w:r w:rsidRPr="00B47DCC">
        <w:rPr>
          <w:color w:val="000000"/>
          <w:sz w:val="28"/>
          <w:szCs w:val="28"/>
          <w:lang w:val="vi-VN"/>
        </w:rPr>
        <w:t xml:space="preserve"> từ các góc độ truyền thuyết, di tích, cách thực hành diễn xướng ở Việt Nam chỉ mới thực sự nhận được quan tâm của các nhà nghiên cứu từ sau Đổi Mới (1986), và mạnh lên từ thập niên 90 của thế kỷ XX, khi mà các thực hành tín ngưỡng đa dạng được xã hội chấp nhận rộng rãi hơn. </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 xml:space="preserve">Các nữ thần được thờ cúng ở các đền, miếu, phủ. Các di tích thờ nữ thần thường được bày biện các đồ thờ cúng có màu sắc rực rỡ. Việc thực hành tín ngưỡng thờ nữ thần khá đa dạng, có thể gắn với nghi lễ vòng đời tại gia (cúng bà mụ), nghi lễ cầu an giải hạn, chữa bệnh, cầu duyên, cầu tự, cầu tài lộc…tại đền, miếu phủ. Lễ hội thờ cúng các vị thần nữ ở Việt Nam thường được tổ chức theo kiểu xuân-thu nhị kỳ, vào hai dịp này các lễ hội thờ Mẫu được tổ chức một cách rầm rộ trên cả nước, trong đó nổi bật là lễ hội thờ Thánh Mẫu Liễu Hạnh vào tháng </w:t>
      </w:r>
      <w:r w:rsidRPr="00B47DCC">
        <w:rPr>
          <w:color w:val="000000"/>
          <w:sz w:val="28"/>
          <w:szCs w:val="28"/>
        </w:rPr>
        <w:t>b</w:t>
      </w:r>
      <w:r w:rsidRPr="00B47DCC">
        <w:rPr>
          <w:color w:val="000000"/>
          <w:sz w:val="28"/>
          <w:szCs w:val="28"/>
          <w:lang w:val="vi-VN"/>
        </w:rPr>
        <w:t>a</w:t>
      </w:r>
      <w:r w:rsidRPr="00B47DCC">
        <w:rPr>
          <w:color w:val="000000"/>
          <w:sz w:val="28"/>
          <w:szCs w:val="28"/>
        </w:rPr>
        <w:t xml:space="preserve"> âm lịch</w:t>
      </w:r>
      <w:r w:rsidRPr="00B47DCC">
        <w:rPr>
          <w:color w:val="000000"/>
          <w:sz w:val="28"/>
          <w:szCs w:val="28"/>
          <w:lang w:val="vi-VN"/>
        </w:rPr>
        <w:t>.</w:t>
      </w:r>
    </w:p>
    <w:p w:rsidR="003D22F4" w:rsidRPr="00B47DCC" w:rsidRDefault="003D22F4" w:rsidP="003D22F4">
      <w:pPr>
        <w:spacing w:after="0" w:line="240" w:lineRule="auto"/>
        <w:ind w:firstLine="720"/>
        <w:jc w:val="both"/>
        <w:rPr>
          <w:color w:val="000000"/>
          <w:sz w:val="28"/>
          <w:szCs w:val="28"/>
          <w:lang w:val="vi-VN"/>
        </w:rPr>
      </w:pPr>
      <w:r w:rsidRPr="00B47DCC">
        <w:rPr>
          <w:color w:val="000000"/>
          <w:sz w:val="28"/>
          <w:szCs w:val="28"/>
          <w:lang w:val="vi-VN"/>
        </w:rPr>
        <w:t xml:space="preserve">Theo thời gian, tín ngưỡng thờ nữ thần đã phát triển thành tín ngưỡng thờ Mẫu thần với các vị nữ thần được tôn xưng là Thánh Mẫu </w:t>
      </w:r>
      <w:r w:rsidRPr="00B47DCC">
        <w:rPr>
          <w:color w:val="000000"/>
          <w:sz w:val="28"/>
          <w:szCs w:val="28"/>
        </w:rPr>
        <w:t>-</w:t>
      </w:r>
      <w:r w:rsidRPr="00B47DCC">
        <w:rPr>
          <w:color w:val="000000"/>
          <w:sz w:val="28"/>
          <w:szCs w:val="28"/>
          <w:lang w:val="vi-VN"/>
        </w:rPr>
        <w:t xml:space="preserve"> những vị thần mà người dân tin tưởng sẽ giúp họ sở cầu như ý, sở nguyện tòng tâm ở muôn mặt đời thường. Trong bối cảnh biến đổi xã hội nhanh chóng dưới áp lực của kinh tế thị trường, việc thực hành tín ngưỡng thờ nữ thần đang càng ngày càng được người dân tham gia, đặc biệt, từ khi tín ngưỡng thờ Mẫu Tam phủ được UNESCO ghi danh (2016). </w:t>
      </w:r>
      <w:r w:rsidRPr="00B47DCC">
        <w:rPr>
          <w:color w:val="000000"/>
          <w:sz w:val="28"/>
          <w:szCs w:val="28"/>
        </w:rPr>
        <w:t>TTNT</w:t>
      </w:r>
      <w:r w:rsidRPr="00B47DCC">
        <w:rPr>
          <w:color w:val="000000"/>
          <w:sz w:val="28"/>
          <w:szCs w:val="28"/>
          <w:lang w:val="vi-VN"/>
        </w:rPr>
        <w:t>, vì thế, đang ngày càng nhận được sự quan tâm của các nhà quản lý và các nhà nghiên cứu.</w:t>
      </w:r>
    </w:p>
    <w:p w:rsidR="003D22F4" w:rsidRPr="0074477C" w:rsidRDefault="003D22F4" w:rsidP="003D22F4">
      <w:pPr>
        <w:spacing w:after="0" w:line="240" w:lineRule="auto"/>
        <w:ind w:firstLine="720"/>
        <w:jc w:val="right"/>
        <w:rPr>
          <w:b/>
          <w:color w:val="000000"/>
          <w:szCs w:val="24"/>
          <w:lang w:val="vi-VN"/>
        </w:rPr>
      </w:pPr>
      <w:r w:rsidRPr="0074477C">
        <w:rPr>
          <w:b/>
          <w:color w:val="000000"/>
          <w:szCs w:val="24"/>
          <w:lang w:val="vi-VN"/>
        </w:rPr>
        <w:t>TRẦN THỊ AN</w:t>
      </w:r>
    </w:p>
    <w:p w:rsidR="003D22F4" w:rsidRPr="0074477C" w:rsidRDefault="003D22F4" w:rsidP="003D22F4">
      <w:pPr>
        <w:spacing w:after="0" w:line="240" w:lineRule="auto"/>
        <w:jc w:val="both"/>
        <w:rPr>
          <w:b/>
          <w:szCs w:val="24"/>
          <w:lang w:val="vi-VN"/>
        </w:rPr>
      </w:pPr>
      <w:r w:rsidRPr="0074477C">
        <w:rPr>
          <w:b/>
          <w:szCs w:val="24"/>
          <w:lang w:val="vi-VN"/>
        </w:rPr>
        <w:t>Tài liệu tham khảo:</w:t>
      </w:r>
    </w:p>
    <w:p w:rsidR="003D22F4" w:rsidRPr="0074477C" w:rsidRDefault="003D22F4" w:rsidP="003D22F4">
      <w:pPr>
        <w:pStyle w:val="ListParagraph"/>
        <w:numPr>
          <w:ilvl w:val="0"/>
          <w:numId w:val="1"/>
        </w:numPr>
        <w:spacing w:after="0" w:line="240" w:lineRule="auto"/>
        <w:ind w:left="357" w:hanging="357"/>
        <w:contextualSpacing w:val="0"/>
        <w:jc w:val="both"/>
        <w:rPr>
          <w:b/>
          <w:szCs w:val="24"/>
          <w:lang w:val="vi-VN"/>
        </w:rPr>
      </w:pPr>
      <w:r w:rsidRPr="0074477C">
        <w:rPr>
          <w:szCs w:val="24"/>
          <w:lang w:val="vi-VN"/>
        </w:rPr>
        <w:t>Trần Thế Pháp</w:t>
      </w:r>
      <w:r w:rsidRPr="0074477C">
        <w:rPr>
          <w:szCs w:val="24"/>
        </w:rPr>
        <w:t xml:space="preserve"> (</w:t>
      </w:r>
      <w:r w:rsidRPr="0074477C">
        <w:rPr>
          <w:szCs w:val="24"/>
          <w:lang w:val="vi-VN"/>
        </w:rPr>
        <w:t>Đinh Gia Khánh và Nguyễn Ngọc San dịch, chú thích, giới thiệu</w:t>
      </w:r>
      <w:r w:rsidRPr="0074477C">
        <w:rPr>
          <w:szCs w:val="24"/>
        </w:rPr>
        <w:t>)</w:t>
      </w:r>
      <w:r w:rsidRPr="0074477C">
        <w:rPr>
          <w:szCs w:val="24"/>
          <w:lang w:val="vi-VN"/>
        </w:rPr>
        <w:t xml:space="preserve">, </w:t>
      </w:r>
      <w:r w:rsidRPr="0074477C">
        <w:rPr>
          <w:i/>
          <w:szCs w:val="24"/>
          <w:lang w:val="vi-VN"/>
        </w:rPr>
        <w:t>Lĩnh Nam chích quái</w:t>
      </w:r>
      <w:r w:rsidRPr="0074477C">
        <w:rPr>
          <w:iCs/>
          <w:szCs w:val="24"/>
          <w:lang w:val="vi-VN"/>
        </w:rPr>
        <w:t>,</w:t>
      </w:r>
      <w:r w:rsidRPr="0074477C">
        <w:rPr>
          <w:i/>
          <w:szCs w:val="24"/>
          <w:lang w:val="vi-VN"/>
        </w:rPr>
        <w:t xml:space="preserve"> </w:t>
      </w:r>
      <w:r w:rsidRPr="0074477C">
        <w:rPr>
          <w:szCs w:val="24"/>
          <w:lang w:val="vi-VN"/>
        </w:rPr>
        <w:t>Nxb. Văn h</w:t>
      </w:r>
      <w:r w:rsidRPr="0074477C">
        <w:rPr>
          <w:szCs w:val="24"/>
        </w:rPr>
        <w:t>óa</w:t>
      </w:r>
      <w:r w:rsidRPr="0074477C">
        <w:rPr>
          <w:szCs w:val="24"/>
          <w:lang w:val="vi-VN"/>
        </w:rPr>
        <w:t xml:space="preserve"> </w:t>
      </w:r>
      <w:r w:rsidRPr="0074477C">
        <w:rPr>
          <w:szCs w:val="24"/>
        </w:rPr>
        <w:t>&amp;</w:t>
      </w:r>
      <w:r w:rsidRPr="0074477C">
        <w:rPr>
          <w:szCs w:val="24"/>
          <w:lang w:val="vi-VN"/>
        </w:rPr>
        <w:t xml:space="preserve"> Viện Văn học, Hà Nội, 1960</w:t>
      </w:r>
      <w:r w:rsidRPr="0074477C">
        <w:rPr>
          <w:szCs w:val="24"/>
        </w:rPr>
        <w:t>.</w:t>
      </w:r>
      <w:r w:rsidRPr="0074477C">
        <w:rPr>
          <w:szCs w:val="24"/>
          <w:lang w:val="vi-VN"/>
        </w:rPr>
        <w:t xml:space="preserve"> </w:t>
      </w:r>
    </w:p>
    <w:p w:rsidR="003D22F4" w:rsidRPr="0074477C" w:rsidRDefault="003D22F4" w:rsidP="003D22F4">
      <w:pPr>
        <w:pStyle w:val="ListParagraph"/>
        <w:numPr>
          <w:ilvl w:val="0"/>
          <w:numId w:val="1"/>
        </w:numPr>
        <w:spacing w:after="0" w:line="240" w:lineRule="auto"/>
        <w:ind w:left="357" w:hanging="357"/>
        <w:contextualSpacing w:val="0"/>
        <w:jc w:val="both"/>
        <w:rPr>
          <w:szCs w:val="24"/>
          <w:lang w:val="vi-VN"/>
        </w:rPr>
      </w:pPr>
      <w:r w:rsidRPr="0074477C">
        <w:rPr>
          <w:szCs w:val="24"/>
          <w:lang w:val="vi-VN"/>
        </w:rPr>
        <w:t xml:space="preserve">Lý Tế Xuyên, </w:t>
      </w:r>
      <w:r w:rsidRPr="0074477C">
        <w:rPr>
          <w:i/>
          <w:szCs w:val="24"/>
          <w:lang w:val="vi-VN"/>
        </w:rPr>
        <w:t>Việt điện u linh</w:t>
      </w:r>
      <w:r w:rsidRPr="0074477C">
        <w:rPr>
          <w:szCs w:val="24"/>
          <w:lang w:val="vi-VN"/>
        </w:rPr>
        <w:t>, Trịnh Đình Rư</w:t>
      </w:r>
      <w:r w:rsidRPr="0074477C">
        <w:rPr>
          <w:szCs w:val="24"/>
        </w:rPr>
        <w:t xml:space="preserve"> dịch</w:t>
      </w:r>
      <w:r w:rsidRPr="0074477C">
        <w:rPr>
          <w:szCs w:val="24"/>
          <w:lang w:val="vi-VN"/>
        </w:rPr>
        <w:t>, Nxb. Văn học, Hà Nội, 1972</w:t>
      </w:r>
      <w:r w:rsidRPr="0074477C">
        <w:rPr>
          <w:szCs w:val="24"/>
        </w:rPr>
        <w:t>.</w:t>
      </w:r>
    </w:p>
    <w:p w:rsidR="003D22F4" w:rsidRPr="0074477C" w:rsidRDefault="003D22F4" w:rsidP="003D22F4">
      <w:pPr>
        <w:pStyle w:val="ListParagraph"/>
        <w:numPr>
          <w:ilvl w:val="0"/>
          <w:numId w:val="1"/>
        </w:numPr>
        <w:spacing w:after="0" w:line="240" w:lineRule="auto"/>
        <w:ind w:left="357" w:hanging="357"/>
        <w:contextualSpacing w:val="0"/>
        <w:jc w:val="both"/>
        <w:rPr>
          <w:b/>
          <w:szCs w:val="24"/>
          <w:lang w:val="vi-VN"/>
        </w:rPr>
      </w:pPr>
      <w:r w:rsidRPr="0074477C">
        <w:rPr>
          <w:szCs w:val="24"/>
          <w:lang w:val="vi-VN"/>
        </w:rPr>
        <w:t xml:space="preserve">Đỗ Thị Hảo, Mai Thị Ngọc Chúc, </w:t>
      </w:r>
      <w:r w:rsidRPr="0074477C">
        <w:rPr>
          <w:i/>
          <w:szCs w:val="24"/>
          <w:lang w:val="vi-VN"/>
        </w:rPr>
        <w:t>Các nữ thần Việt Nam</w:t>
      </w:r>
      <w:r w:rsidRPr="0074477C">
        <w:rPr>
          <w:szCs w:val="24"/>
          <w:lang w:val="vi-VN"/>
        </w:rPr>
        <w:t>, Nxb. Phụ nữ, Hà Nội, 1983.</w:t>
      </w:r>
    </w:p>
    <w:p w:rsidR="003D22F4" w:rsidRPr="0074477C" w:rsidRDefault="003D22F4" w:rsidP="003D22F4">
      <w:pPr>
        <w:pStyle w:val="ListParagraph"/>
        <w:numPr>
          <w:ilvl w:val="0"/>
          <w:numId w:val="1"/>
        </w:numPr>
        <w:spacing w:after="0" w:line="240" w:lineRule="auto"/>
        <w:ind w:left="357" w:hanging="357"/>
        <w:contextualSpacing w:val="0"/>
        <w:jc w:val="both"/>
        <w:rPr>
          <w:b/>
          <w:szCs w:val="24"/>
          <w:lang w:val="vi-VN"/>
        </w:rPr>
      </w:pPr>
      <w:r w:rsidRPr="0074477C">
        <w:rPr>
          <w:szCs w:val="24"/>
          <w:lang w:val="vi-VN"/>
        </w:rPr>
        <w:t xml:space="preserve">Ngô Đức Thịnh, </w:t>
      </w:r>
      <w:r w:rsidRPr="0074477C">
        <w:rPr>
          <w:i/>
          <w:szCs w:val="24"/>
          <w:lang w:val="vi-VN"/>
        </w:rPr>
        <w:t xml:space="preserve">Đạo Mẫu Việt Nam, </w:t>
      </w:r>
      <w:r w:rsidRPr="0074477C">
        <w:rPr>
          <w:szCs w:val="24"/>
          <w:lang w:val="vi-VN"/>
        </w:rPr>
        <w:t>Nxb. Tôn giáo, Hà Nội, 2010</w:t>
      </w:r>
      <w:r w:rsidRPr="0074477C">
        <w:rPr>
          <w:szCs w:val="24"/>
        </w:rPr>
        <w:t>.</w:t>
      </w:r>
    </w:p>
    <w:p w:rsidR="003D22F4" w:rsidRPr="0074477C" w:rsidRDefault="003D22F4" w:rsidP="003D22F4">
      <w:pPr>
        <w:pStyle w:val="ListParagraph"/>
        <w:numPr>
          <w:ilvl w:val="0"/>
          <w:numId w:val="1"/>
        </w:numPr>
        <w:spacing w:after="0" w:line="240" w:lineRule="auto"/>
        <w:ind w:left="357" w:hanging="357"/>
        <w:contextualSpacing w:val="0"/>
        <w:jc w:val="both"/>
        <w:rPr>
          <w:b/>
          <w:szCs w:val="24"/>
          <w:lang w:val="vi-VN"/>
        </w:rPr>
      </w:pPr>
      <w:r w:rsidRPr="0074477C">
        <w:rPr>
          <w:szCs w:val="24"/>
          <w:lang w:val="vi-VN"/>
        </w:rPr>
        <w:t>Thanh Hòa Tử</w:t>
      </w:r>
      <w:r w:rsidRPr="0074477C">
        <w:rPr>
          <w:szCs w:val="24"/>
        </w:rPr>
        <w:t xml:space="preserve"> (</w:t>
      </w:r>
      <w:r w:rsidRPr="0074477C">
        <w:rPr>
          <w:szCs w:val="24"/>
          <w:lang w:val="vi-VN"/>
        </w:rPr>
        <w:t>Nguyễn Thanh Tùng khảo cứu và dịch chú</w:t>
      </w:r>
      <w:r w:rsidRPr="0074477C">
        <w:rPr>
          <w:szCs w:val="24"/>
        </w:rPr>
        <w:t>)</w:t>
      </w:r>
      <w:r w:rsidRPr="0074477C">
        <w:rPr>
          <w:szCs w:val="24"/>
          <w:lang w:val="vi-VN"/>
        </w:rPr>
        <w:t xml:space="preserve">, </w:t>
      </w:r>
      <w:r w:rsidRPr="0074477C">
        <w:rPr>
          <w:i/>
          <w:szCs w:val="24"/>
          <w:lang w:val="vi-VN"/>
        </w:rPr>
        <w:t>Hội chân biên</w:t>
      </w:r>
      <w:r w:rsidRPr="0074477C">
        <w:rPr>
          <w:szCs w:val="24"/>
          <w:lang w:val="vi-VN"/>
        </w:rPr>
        <w:t>, Nxb. Đại học Sư phạm, Hà Nội, 2020</w:t>
      </w:r>
      <w:r w:rsidRPr="0074477C">
        <w:rPr>
          <w:szCs w:val="24"/>
        </w:rPr>
        <w:t>.</w:t>
      </w:r>
    </w:p>
    <w:p w:rsidR="003D22F4" w:rsidRPr="0074477C" w:rsidRDefault="003D22F4" w:rsidP="003D22F4">
      <w:pPr>
        <w:pStyle w:val="ListParagraph"/>
        <w:numPr>
          <w:ilvl w:val="0"/>
          <w:numId w:val="1"/>
        </w:numPr>
        <w:spacing w:after="0" w:line="240" w:lineRule="auto"/>
        <w:ind w:left="357" w:hanging="357"/>
        <w:contextualSpacing w:val="0"/>
        <w:jc w:val="both"/>
        <w:rPr>
          <w:b/>
          <w:szCs w:val="24"/>
          <w:lang w:val="vi-VN"/>
        </w:rPr>
      </w:pPr>
      <w:r w:rsidRPr="0074477C">
        <w:rPr>
          <w:szCs w:val="24"/>
          <w:lang w:val="vi-VN"/>
        </w:rPr>
        <w:t xml:space="preserve">Hội Folklore châu Á, </w:t>
      </w:r>
      <w:r w:rsidRPr="0074477C">
        <w:rPr>
          <w:i/>
          <w:szCs w:val="24"/>
          <w:lang w:val="vi-VN"/>
        </w:rPr>
        <w:t xml:space="preserve">Văn hóa thờ nữ thần </w:t>
      </w:r>
      <w:r w:rsidRPr="0074477C">
        <w:rPr>
          <w:i/>
          <w:szCs w:val="24"/>
        </w:rPr>
        <w:t>-</w:t>
      </w:r>
      <w:r w:rsidRPr="0074477C">
        <w:rPr>
          <w:i/>
          <w:szCs w:val="24"/>
          <w:lang w:val="vi-VN"/>
        </w:rPr>
        <w:t xml:space="preserve"> Mẫu ở Việt Nam và châu Á: bản sắc và giá trị, </w:t>
      </w:r>
      <w:r w:rsidRPr="0074477C">
        <w:rPr>
          <w:szCs w:val="24"/>
          <w:lang w:val="vi-VN"/>
        </w:rPr>
        <w:t>Nxb. Thế giới,</w:t>
      </w:r>
      <w:r w:rsidRPr="0074477C">
        <w:rPr>
          <w:szCs w:val="24"/>
        </w:rPr>
        <w:t xml:space="preserve"> Hà Nội,</w:t>
      </w:r>
      <w:r w:rsidRPr="0074477C">
        <w:rPr>
          <w:szCs w:val="24"/>
          <w:lang w:val="vi-VN"/>
        </w:rPr>
        <w:t xml:space="preserve"> 2013</w:t>
      </w:r>
      <w:r w:rsidRPr="0074477C">
        <w:rPr>
          <w:szCs w:val="24"/>
        </w:rPr>
        <w:t>.</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A43A0"/>
    <w:multiLevelType w:val="hybridMultilevel"/>
    <w:tmpl w:val="0F30F0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F4"/>
    <w:rsid w:val="00027476"/>
    <w:rsid w:val="001B47C4"/>
    <w:rsid w:val="003D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916C8-1BB3-44D4-BEE2-11552D6F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2F4"/>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22F4"/>
    <w:pPr>
      <w:ind w:left="720"/>
      <w:contextualSpacing/>
    </w:pPr>
  </w:style>
  <w:style w:type="character" w:customStyle="1" w:styleId="ListParagraphChar">
    <w:name w:val="List Paragraph Char"/>
    <w:link w:val="ListParagraph"/>
    <w:uiPriority w:val="34"/>
    <w:locked/>
    <w:rsid w:val="003D22F4"/>
    <w:rPr>
      <w:rFonts w:ascii="Times New Roman" w:eastAsia="MS Mincho" w:hAnsi="Times New Roman" w:cs="Times New Roman"/>
      <w:sz w:val="24"/>
    </w:rPr>
  </w:style>
  <w:style w:type="paragraph" w:customStyle="1" w:styleId="BKT1">
    <w:name w:val="BKT1"/>
    <w:basedOn w:val="Normal"/>
    <w:link w:val="BKT1Char"/>
    <w:qFormat/>
    <w:rsid w:val="003D22F4"/>
    <w:pPr>
      <w:spacing w:after="0" w:line="240" w:lineRule="auto"/>
      <w:jc w:val="both"/>
      <w:outlineLvl w:val="0"/>
    </w:pPr>
    <w:rPr>
      <w:rFonts w:eastAsia="Times New Roman"/>
      <w:b/>
      <w:kern w:val="28"/>
      <w:szCs w:val="24"/>
    </w:rPr>
  </w:style>
  <w:style w:type="character" w:customStyle="1" w:styleId="BKT1Char">
    <w:name w:val="BKT1 Char"/>
    <w:link w:val="BKT1"/>
    <w:rsid w:val="003D22F4"/>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2025-12-13T09:15:00Z</dcterms:created>
  <dcterms:modified xsi:type="dcterms:W3CDTF">2025-12-13T09:15:00Z</dcterms:modified>
</cp:coreProperties>
</file>